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(2022-23)</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AA in Human Services</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Degree option names</w:t>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Addiction Studies and Human Services</w:t>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04/19/2023</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 Eric Tiner, MS, Human Services Instructor</w:t>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Conduct mock counseling session using basic counseling responses. </w:t>
            </w:r>
          </w:p>
          <w:p w:rsidR="00000000" w:rsidDel="00000000" w:rsidP="00000000" w:rsidRDefault="00000000" w:rsidRPr="00000000" w14:paraId="0000000E">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F">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10">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HS 232 Fundamentals of Counseling</w:t>
            </w:r>
          </w:p>
          <w:p w:rsidR="00000000" w:rsidDel="00000000" w:rsidP="00000000" w:rsidRDefault="00000000" w:rsidRPr="00000000" w14:paraId="00000011">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4">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Fall 2022</w:t>
            </w:r>
          </w:p>
          <w:p w:rsidR="00000000" w:rsidDel="00000000" w:rsidP="00000000" w:rsidRDefault="00000000" w:rsidRPr="00000000" w14:paraId="00000016">
            <w:pPr>
              <w:spacing w:after="120"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7">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8">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8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3255"/>
        <w:gridCol w:w="2055"/>
        <w:gridCol w:w="3060"/>
        <w:gridCol w:w="2250"/>
        <w:tblGridChange w:id="0">
          <w:tblGrid>
            <w:gridCol w:w="2250"/>
            <w:gridCol w:w="3255"/>
            <w:gridCol w:w="2055"/>
            <w:gridCol w:w="3060"/>
            <w:gridCol w:w="2250"/>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tabs>
                <w:tab w:val="left" w:leader="none" w:pos="1350"/>
              </w:tabs>
              <w:spacing w:after="120" w:before="120" w:lineRule="auto"/>
              <w:ind w:left="-18" w:right="-101" w:firstLine="0"/>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C">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D">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Perform essential counseling responses (i.e., opening/closing, attending)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(mock) practice counseling sessions; modeled mock counseling sessions; videos of professionals demonstrating responses.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15 basic counseling responses mock counseling session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2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1 – 33%</w:t>
            </w:r>
          </w:p>
          <w:p w:rsidR="00000000" w:rsidDel="00000000" w:rsidP="00000000" w:rsidRDefault="00000000" w:rsidRPr="00000000" w14:paraId="0000002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2 – 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6">
            <w:pPr>
              <w:spacing w:after="120" w:before="120" w:lineRule="auto"/>
              <w:ind w:right="-162"/>
              <w:rPr>
                <w:rFonts w:ascii="Calibri" w:cs="Calibri" w:eastAsia="Calibri" w:hAnsi="Calibri"/>
                <w:sz w:val="16"/>
                <w:szCs w:val="16"/>
              </w:rPr>
            </w:pPr>
            <w:bookmarkStart w:colFirst="0" w:colLast="0" w:name="_heading=h.gjdgxs" w:id="0"/>
            <w:bookmarkEnd w:id="0"/>
            <w:r w:rsidDel="00000000" w:rsidR="00000000" w:rsidRPr="00000000">
              <w:rPr>
                <w:rFonts w:ascii="Quattrocento Sans" w:cs="Quattrocento Sans" w:eastAsia="Quattrocento Sans" w:hAnsi="Quattrocento Sans"/>
                <w:sz w:val="16"/>
                <w:szCs w:val="16"/>
                <w:rtl w:val="0"/>
              </w:rPr>
              <w:t xml:space="preserve">X</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Perform passive counseling responses (i.e., empathizing, paraphrasing, giving feedback)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(mock) practice counseling sessions; modeled mock counseling sessions; videos of professionals demonstrating responses.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15 basic counseling responses mock counseling session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2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2 – 67%</w:t>
            </w:r>
          </w:p>
          <w:p w:rsidR="00000000" w:rsidDel="00000000" w:rsidP="00000000" w:rsidRDefault="00000000" w:rsidRPr="00000000" w14:paraId="0000002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1 – 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E">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sz w:val="16"/>
                <w:szCs w:val="16"/>
                <w:rtl w:val="0"/>
              </w:rPr>
              <w:t xml:space="preserve">X</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Perform active counseling responses (i.e., clarifying, directing, questioning)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(mock) practice counseling sessions; modeled mock counseling sessions; videos of professionals demonstrating responses.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15 basic counseling responses mock counseling session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w:t>
            </w:r>
          </w:p>
          <w:p w:rsidR="00000000" w:rsidDel="00000000" w:rsidP="00000000" w:rsidRDefault="00000000" w:rsidRPr="00000000" w14:paraId="00000034">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3 – 100%</w:t>
            </w:r>
          </w:p>
          <w:p w:rsidR="00000000" w:rsidDel="00000000" w:rsidP="00000000" w:rsidRDefault="00000000" w:rsidRPr="00000000" w14:paraId="00000035">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0  –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7">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sz w:val="16"/>
                <w:szCs w:val="16"/>
                <w:rtl w:val="0"/>
              </w:rPr>
              <w:t xml:space="preserve">X</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8">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Perform interpretive counseling responses (i.e., playing a hunch, noting a theme, noting a discrepancy, noting a connection, reframing)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(mock) practice counseling sessions; modeled mock counseling sessions; videos of professionals demonstrating responses.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15 basic counseling responses mock counseling session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 – 100%</w:t>
            </w:r>
          </w:p>
          <w:p w:rsidR="00000000" w:rsidDel="00000000" w:rsidP="00000000" w:rsidRDefault="00000000" w:rsidRPr="00000000" w14:paraId="0000003D">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0  – 0%</w:t>
            </w:r>
          </w:p>
          <w:p w:rsidR="00000000" w:rsidDel="00000000" w:rsidP="00000000" w:rsidRDefault="00000000" w:rsidRPr="00000000" w14:paraId="0000003E">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0  –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X 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40">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41">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Perform discretionary counseling responses (i.e., allowing silence, self-disclosure)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(mock) practice counseling sessions; modeled mock counseling sessions; videos of professionals demonstrating responses.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15 basic counseling responses mock counseling session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46">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3 – 100%</w:t>
            </w:r>
          </w:p>
          <w:p w:rsidR="00000000" w:rsidDel="00000000" w:rsidP="00000000" w:rsidRDefault="00000000" w:rsidRPr="00000000" w14:paraId="00000047">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0  –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49">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sz w:val="16"/>
                <w:szCs w:val="16"/>
                <w:rtl w:val="0"/>
              </w:rPr>
              <w:t xml:space="preserve">X</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4A">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4B">
      <w:pPr>
        <w:spacing w:after="60" w:before="60" w:lineRule="auto"/>
        <w:rPr>
          <w:rFonts w:ascii="Calibri" w:cs="Calibri" w:eastAsia="Calibri" w:hAnsi="Calibri"/>
          <w:b w:val="1"/>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4C">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D">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 </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insert an “X” before your 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color w:val="000000"/>
                <w:rtl w:val="0"/>
              </w:rPr>
              <w:t xml:space="preserve">elow expected levels</w:t>
            </w:r>
          </w:p>
          <w:p w:rsidR="00000000" w:rsidDel="00000000" w:rsidP="00000000" w:rsidRDefault="00000000" w:rsidRPr="00000000" w14:paraId="0000004F">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X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t expected levels </w:t>
            </w:r>
          </w:p>
          <w:p w:rsidR="00000000" w:rsidDel="00000000" w:rsidP="00000000" w:rsidRDefault="00000000" w:rsidRPr="00000000" w14:paraId="00000050">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1">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appears that students performed the essential, passive, active, and discretionary responses best, yet struggled with the interpretive responses. The interpretive responses are typically covered last in the class. They also require a bit more skill to apply. (It should also be noted that the course instructor’s—primary model’s—counseling style involves less interpretive responses.)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3">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Continue current teaching efforts while incorporating more practice time and clear demon</w:t>
            </w:r>
            <w:r w:rsidDel="00000000" w:rsidR="00000000" w:rsidRPr="00000000">
              <w:rPr>
                <w:rFonts w:ascii="Calibri" w:cs="Calibri" w:eastAsia="Calibri" w:hAnsi="Calibri"/>
                <w:sz w:val="22"/>
                <w:szCs w:val="22"/>
                <w:rtl w:val="0"/>
              </w:rPr>
              <w:t xml:space="preserve">stration/modeling of the interpretive responses i</w:t>
            </w:r>
            <w:r w:rsidDel="00000000" w:rsidR="00000000" w:rsidRPr="00000000">
              <w:rPr>
                <w:rFonts w:ascii="Calibri" w:cs="Calibri" w:eastAsia="Calibri" w:hAnsi="Calibri"/>
                <w:color w:val="000000"/>
                <w:sz w:val="22"/>
                <w:szCs w:val="22"/>
                <w:rtl w:val="0"/>
              </w:rPr>
              <w:t xml:space="preserve">n future classes. (Perhaps consider introducing the </w:t>
            </w:r>
            <w:r w:rsidDel="00000000" w:rsidR="00000000" w:rsidRPr="00000000">
              <w:rPr>
                <w:rFonts w:ascii="Calibri" w:cs="Calibri" w:eastAsia="Calibri" w:hAnsi="Calibri"/>
                <w:sz w:val="22"/>
                <w:szCs w:val="22"/>
                <w:rtl w:val="0"/>
              </w:rPr>
              <w:t xml:space="preserve">interpretive responses earlier in the class.) Also, after applying these changes, possibly </w:t>
            </w:r>
            <w:r w:rsidDel="00000000" w:rsidR="00000000" w:rsidRPr="00000000">
              <w:rPr>
                <w:rFonts w:ascii="Calibri" w:cs="Calibri" w:eastAsia="Calibri" w:hAnsi="Calibri"/>
                <w:color w:val="000000"/>
                <w:sz w:val="22"/>
                <w:szCs w:val="22"/>
                <w:rtl w:val="0"/>
              </w:rPr>
              <w:t xml:space="preserve">add an additional assessment specific to the</w:t>
            </w:r>
            <w:r w:rsidDel="00000000" w:rsidR="00000000" w:rsidRPr="00000000">
              <w:rPr>
                <w:rFonts w:ascii="Calibri" w:cs="Calibri" w:eastAsia="Calibri" w:hAnsi="Calibri"/>
                <w:sz w:val="22"/>
                <w:szCs w:val="22"/>
                <w:rtl w:val="0"/>
              </w:rPr>
              <w:t xml:space="preserve"> interpretive resp</w:t>
            </w:r>
            <w:r w:rsidDel="00000000" w:rsidR="00000000" w:rsidRPr="00000000">
              <w:rPr>
                <w:rFonts w:ascii="Calibri" w:cs="Calibri" w:eastAsia="Calibri" w:hAnsi="Calibri"/>
                <w:color w:val="000000"/>
                <w:sz w:val="22"/>
                <w:szCs w:val="22"/>
                <w:rtl w:val="0"/>
              </w:rPr>
              <w:t xml:space="preserve">onses—prior to the</w:t>
            </w:r>
            <w:r w:rsidDel="00000000" w:rsidR="00000000" w:rsidRPr="00000000">
              <w:rPr>
                <w:rFonts w:ascii="Calibri" w:cs="Calibri" w:eastAsia="Calibri" w:hAnsi="Calibri"/>
                <w:sz w:val="22"/>
                <w:szCs w:val="22"/>
                <w:rtl w:val="0"/>
              </w:rPr>
              <w:t xml:space="preserve"> midterm 15 basic counseling responses exam</w:t>
            </w:r>
            <w:r w:rsidDel="00000000" w:rsidR="00000000" w:rsidRPr="00000000">
              <w:rPr>
                <w:rFonts w:ascii="Calibri" w:cs="Calibri" w:eastAsia="Calibri" w:hAnsi="Calibri"/>
                <w:color w:val="000000"/>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5">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7">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8">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A">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5B">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D">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bXEwUbO4SnfLFKR02nk77LPCg==">CgMxLjAyCGguZ2pkZ3hzOAByITFnRklmREpoOVphY2hjeDlaSWd6bUhLMFhxWkxHS3NYTA==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2023-04-20T17:37:00Z</dcterms:created>
  <dc:creator>kstruiksma</dc:creator>
</cp:coreProperties>
</file>